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300"/>
        <w:jc w:val="center"/>
      </w:pPr>
      <w:r>
        <w:rPr>
          <w:rFonts w:ascii="Times New Roman" w:cs="Times New Roman" w:eastAsia="Times New Roman" w:hAnsi="Times New Roman"/>
          <w:b/>
          <w:bCs/>
          <w:sz w:val="30"/>
          <w:szCs w:val="30"/>
        </w:rPr>
        <w:t xml:space="preserve">CHECKLIST KIỂM TRA QUÁN TRƯỚC KHI NHẬN SANG</w:t>
      </w:r>
    </w:p>
    <w:p>
      <w:pPr>
        <w:spacing w:after="40" w:before="0" w:line="300"/>
        <w:jc w:val="center"/>
      </w:pPr>
      <w:r>
        <w:rPr>
          <w:rFonts w:ascii="Times New Roman" w:cs="Times New Roman" w:eastAsia="Times New Roman" w:hAnsi="Times New Roman"/>
          <w:i/>
          <w:iCs/>
          <w:sz w:val="26"/>
          <w:szCs w:val="26"/>
        </w:rPr>
        <w:t xml:space="preserve">Tên quán: …………………………  Địa chỉ: ……………………………………………</w:t>
      </w:r>
    </w:p>
    <w:p>
      <w:pPr>
        <w:spacing w:after="40" w:before="0" w:line="300"/>
        <w:jc w:val="center"/>
      </w:pPr>
      <w:r>
        <w:rPr>
          <w:rFonts w:ascii="Times New Roman" w:cs="Times New Roman" w:eastAsia="Times New Roman" w:hAnsi="Times New Roman"/>
          <w:i/>
          <w:iCs/>
          <w:sz w:val="26"/>
          <w:szCs w:val="26"/>
        </w:rPr>
        <w:t xml:space="preserve">Ngày xem: …………  Khung giờ: …………  Người kiểm tra: …………………………</w:t>
      </w:r>
    </w:p>
    <w:p>
      <w:pPr>
        <w:spacing w:after="120" w:before="0" w:line="300"/>
        <w:jc w:val="both"/>
      </w:pPr>
      <w:r>
        <w:rPr>
          <w:rFonts w:ascii="Times New Roman" w:cs="Times New Roman" w:eastAsia="Times New Roman" w:hAnsi="Times New Roman"/>
          <w:sz w:val="26"/>
          <w:szCs w:val="26"/>
        </w:rPr>
        <w:t xml:space="preserve"/>
      </w:r>
    </w:p>
    <w:p>
      <w:pPr>
        <w:keepNext/>
        <w:spacing w:after="80" w:before="200" w:line="300"/>
        <w:jc w:val="both"/>
      </w:pPr>
      <w:r>
        <w:rPr>
          <w:rFonts w:ascii="Times New Roman" w:cs="Times New Roman" w:eastAsia="Times New Roman" w:hAnsi="Times New Roman"/>
          <w:b/>
          <w:bCs/>
          <w:sz w:val="26"/>
          <w:szCs w:val="26"/>
        </w:rPr>
        <w:t xml:space="preserve">A. Mặt bằng và hợp đồng thuê</w:t>
      </w:r>
    </w:p>
    <w:p>
      <w:pPr>
        <w:spacing w:after="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Đã xem bản gốc hợp đồng thuê: bên cho thuê, bên thuê, thời hạn còn lại, giá thuê, lịch tăng giá, tiền cọc thuê.</w:t>
      </w:r>
    </w:p>
    <w:p>
      <w:pPr>
        <w:spacing w:after="60" w:before="0" w:line="300"/>
        <w:ind w:left="425"/>
        <w:jc w:val="both"/>
      </w:pPr>
      <w:r>
        <w:rPr>
          <w:rFonts w:ascii="Times New Roman" w:cs="Times New Roman" w:eastAsia="Times New Roman" w:hAnsi="Times New Roman"/>
          <w:i/>
          <w:iCs/>
          <w:sz w:val="22"/>
          <w:szCs w:val="22"/>
        </w:rPr>
        <w:t xml:space="preserve">Hết hạn ngày: …………  Giá: …………………………/tháng</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Người cho thuê đúng là chủ nhà hoặc người được ủy quyền (đối chiếu giấy tờ nhà, văn bản ủy quyền).</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Hợp đồng thuê có điều khoản cấm cho thuê lại hoặc chuyển nhượng không; điều kiện chấm dứt trước hạn.</w:t>
      </w:r>
    </w:p>
    <w:p>
      <w:pPr>
        <w:spacing w:after="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Đã gặp trực tiếp chủ nhà: đồng ý cho bạn thuê tiếp, giá thuê và thời hạn mới.</w:t>
      </w:r>
    </w:p>
    <w:p>
      <w:pPr>
        <w:spacing w:after="60" w:before="0" w:line="300"/>
        <w:ind w:left="425"/>
        <w:jc w:val="both"/>
      </w:pPr>
      <w:r>
        <w:rPr>
          <w:rFonts w:ascii="Times New Roman" w:cs="Times New Roman" w:eastAsia="Times New Roman" w:hAnsi="Times New Roman"/>
          <w:i/>
          <w:iCs/>
          <w:sz w:val="22"/>
          <w:szCs w:val="22"/>
        </w:rPr>
        <w:t xml:space="preserve">Cho thuê lại cần bên cho thuê đồng ý (Điều 475 Bộ luật Dân sự)</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Hỏi chủ nhà, hàng xóm, UBND phường/xã về kế hoạch giải tỏa, sửa đường, tranh chấp nhà đất.</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Chỗ để xe, vỉa hè, giờ giấc và quy định riêng của tòa nhà/khu dân cư (nếu có).</w:t>
      </w:r>
    </w:p>
    <w:p>
      <w:pPr>
        <w:keepNext/>
        <w:spacing w:after="80" w:before="200" w:line="300"/>
        <w:jc w:val="both"/>
      </w:pPr>
      <w:r>
        <w:rPr>
          <w:rFonts w:ascii="Times New Roman" w:cs="Times New Roman" w:eastAsia="Times New Roman" w:hAnsi="Times New Roman"/>
          <w:b/>
          <w:bCs/>
          <w:sz w:val="26"/>
          <w:szCs w:val="26"/>
        </w:rPr>
        <w:t xml:space="preserve">B. Giấy tờ kinh doanh</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Giấy chứng nhận đăng ký hộ kinh doanh/doanh nghiệp: tên chủ, địa chỉ, ngành nghề khớp với quán và người bán.</w:t>
      </w:r>
    </w:p>
    <w:p>
      <w:pPr>
        <w:spacing w:after="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Ngành nghề có cần giấy phép, giấy chứng nhận riêng không; quán đang có những giấy nào, còn hạn không.</w:t>
      </w:r>
    </w:p>
    <w:p>
      <w:pPr>
        <w:spacing w:after="60" w:before="0" w:line="300"/>
        <w:ind w:left="425"/>
        <w:jc w:val="both"/>
      </w:pPr>
      <w:r>
        <w:rPr>
          <w:rFonts w:ascii="Times New Roman" w:cs="Times New Roman" w:eastAsia="Times New Roman" w:hAnsi="Times New Roman"/>
          <w:i/>
          <w:iCs/>
          <w:sz w:val="22"/>
          <w:szCs w:val="22"/>
        </w:rPr>
        <w:t xml:space="preserve">Giấy chứng nhận đăng ký hộ kinh doanh không phải giấy phép kinh doanh (Điều 85 Nghị định 168/2025/NĐ-CP)</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Biên bản kiểm tra, quyết định xử phạt gần đây (nếu có) và việc đã khắc phục.</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Bên bán cam kết đã hoàn tất nghĩa vụ thuế, tiền thuê, điện nước đến ngày bàn giao.</w:t>
      </w:r>
    </w:p>
    <w:p>
      <w:pPr>
        <w:keepNext/>
        <w:spacing w:after="80" w:before="200" w:line="300"/>
        <w:jc w:val="both"/>
      </w:pPr>
      <w:r>
        <w:rPr>
          <w:rFonts w:ascii="Times New Roman" w:cs="Times New Roman" w:eastAsia="Times New Roman" w:hAnsi="Times New Roman"/>
          <w:b/>
          <w:bCs/>
          <w:sz w:val="26"/>
          <w:szCs w:val="26"/>
        </w:rPr>
        <w:t xml:space="preserve">C. Doanh thu và chi phí thật</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Xem sổ bán hàng/phần mềm bán hàng, sao kê tài khoản nhận tiền, lịch sử đơn trên ứng dụng giao hàng của nhiều tháng gần nhất.</w:t>
      </w:r>
    </w:p>
    <w:p>
      <w:pPr>
        <w:spacing w:after="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Tự ngồi quan sát vào nhiều khung giờ, cả ngày thường và cuối tuần; đếm số khách, số đơn.</w:t>
      </w:r>
    </w:p>
    <w:p>
      <w:pPr>
        <w:spacing w:after="60" w:before="0" w:line="300"/>
        <w:ind w:left="425"/>
        <w:jc w:val="both"/>
      </w:pPr>
      <w:r>
        <w:rPr>
          <w:rFonts w:ascii="Times New Roman" w:cs="Times New Roman" w:eastAsia="Times New Roman" w:hAnsi="Times New Roman"/>
          <w:i/>
          <w:iCs/>
          <w:sz w:val="22"/>
          <w:szCs w:val="22"/>
        </w:rPr>
        <w:t xml:space="preserve">Lần 1: …………  Lần 2: …………  Lần 3: …………</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Hóa đơn điện, nước các tháng gần nhất có tương xứng với mức doanh thu bên bán đưa ra không.</w:t>
      </w:r>
    </w:p>
    <w:p>
      <w:pPr>
        <w:spacing w:after="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Lập bảng chi phí cố định hằng tháng: thuê, lương, điện nước, internet, phí nền tảng, khấu hao.</w:t>
      </w:r>
    </w:p>
    <w:p>
      <w:pPr>
        <w:spacing w:after="60" w:before="0" w:line="300"/>
        <w:ind w:left="425"/>
        <w:jc w:val="both"/>
      </w:pPr>
      <w:r>
        <w:rPr>
          <w:rFonts w:ascii="Times New Roman" w:cs="Times New Roman" w:eastAsia="Times New Roman" w:hAnsi="Times New Roman"/>
          <w:i/>
          <w:iCs/>
          <w:sz w:val="22"/>
          <w:szCs w:val="22"/>
        </w:rPr>
        <w:t xml:space="preserve">Tổng chi phí cố định: …………………………/tháng</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Hỏi lý do sang quán và đối chiếu với hàng xóm, nhân viên.</w:t>
      </w:r>
    </w:p>
    <w:p>
      <w:pPr>
        <w:keepNext/>
        <w:spacing w:after="80" w:before="200" w:line="300"/>
        <w:jc w:val="both"/>
      </w:pPr>
      <w:r>
        <w:rPr>
          <w:rFonts w:ascii="Times New Roman" w:cs="Times New Roman" w:eastAsia="Times New Roman" w:hAnsi="Times New Roman"/>
          <w:b/>
          <w:bCs/>
          <w:sz w:val="26"/>
          <w:szCs w:val="26"/>
        </w:rPr>
        <w:t xml:space="preserve">D. Tài sản, thiết bị</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Danh mục tài sản có model, năm mua, hóa đơn; khớp với giá sang đang chào.</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Chạy thử máy móc chính (máy pha, tủ mát, bếp, điều hòa, máy giặt, ghế…).</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Loại riêng tài sản của chủ nhà, đồ thuê/mượn của nhà cung cấp, đồ đang trả góp hoặc thế chấp.</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Ước chi phí sửa chữa, thay thế trong vài tháng đầu để trừ vào giá.</w:t>
      </w:r>
    </w:p>
    <w:p>
      <w:pPr>
        <w:keepNext/>
        <w:spacing w:after="80" w:before="200" w:line="300"/>
        <w:jc w:val="both"/>
      </w:pPr>
      <w:r>
        <w:rPr>
          <w:rFonts w:ascii="Times New Roman" w:cs="Times New Roman" w:eastAsia="Times New Roman" w:hAnsi="Times New Roman"/>
          <w:b/>
          <w:bCs/>
          <w:sz w:val="26"/>
          <w:szCs w:val="26"/>
        </w:rPr>
        <w:t xml:space="preserve">E. Nhân sự, nhà cung cấp, tài khoản</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Nhân viên có ở lại không; lương, thưởng còn nợ đến ngày bàn giao do ai trả.</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Hợp đồng và công nợ với nhà cung cấp; ai chịu khoản đã nhận hàng chưa thanh toán.</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Trang mạng xã hội, địa điểm trên bản đồ, ứng dụng giao hàng có chuyển quyền quản trị được không; đọc đánh giá của khách.</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Thẻ tích điểm, voucher, gói trả trước đã bán cho khách còn hiệu lực.</w:t>
      </w:r>
    </w:p>
    <w:p>
      <w:pPr>
        <w:keepNext/>
        <w:spacing w:after="80" w:before="200" w:line="300"/>
        <w:jc w:val="both"/>
      </w:pPr>
      <w:r>
        <w:rPr>
          <w:rFonts w:ascii="Times New Roman" w:cs="Times New Roman" w:eastAsia="Times New Roman" w:hAnsi="Times New Roman"/>
          <w:b/>
          <w:bCs/>
          <w:sz w:val="26"/>
          <w:szCs w:val="26"/>
        </w:rPr>
        <w:t xml:space="preserve">F. Kỹ thuật và an toàn</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Điện (công suất, aptomat, dây dẫn), nước, thoát nước, chống thấm, mùi, côn trùng.</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Thiết bị phòng cháy hiện có (bình chữa cháy, lối thoát, đèn sự cố) và tình trạng.</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Khói, mùi, tiếng ồn có ảnh hưởng hàng xóm không; đã từng bị phản ánh chưa.</w:t>
      </w:r>
    </w:p>
    <w:p>
      <w:pPr>
        <w:keepNext/>
        <w:spacing w:after="80" w:before="200" w:line="300"/>
        <w:jc w:val="both"/>
      </w:pPr>
      <w:r>
        <w:rPr>
          <w:rFonts w:ascii="Times New Roman" w:cs="Times New Roman" w:eastAsia="Times New Roman" w:hAnsi="Times New Roman"/>
          <w:b/>
          <w:bCs/>
          <w:sz w:val="26"/>
          <w:szCs w:val="26"/>
        </w:rPr>
        <w:t xml:space="preserve">G. Trước khi đặt cọc</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Tổng hợp các điểm rủi ro ở trên và dùng để thương lượng giá.</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Ghi điều kiện tiên quyết (chủ nhà đồng ý, giấy tờ, tài sản khớp) vào hợp đồng đặt cọc.</w:t>
      </w:r>
    </w:p>
    <w:p>
      <w:pPr>
        <w:spacing w:after="60" w:before="0" w:line="300"/>
        <w:jc w:val="both"/>
      </w:pP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rPr>
        <w:t xml:space="preserve">Chỉ chuyển tiền cho đúng người ký hợp đồng, có giấy tờ chứng minh quyền sang nhượng.</w:t>
      </w:r>
    </w:p>
    <w:p>
      <w:pPr>
        <w:spacing w:after="80" w:before="60" w:line="300"/>
        <w:jc w:val="both"/>
      </w:pPr>
      <w:r>
        <w:rPr>
          <w:rFonts w:ascii="Times New Roman" w:cs="Times New Roman" w:eastAsia="Times New Roman" w:hAnsi="Times New Roman"/>
          <w:sz w:val="26"/>
          <w:szCs w:val="26"/>
        </w:rPr>
        <w:t xml:space="preserve">Ghi chú thêm: ……………………………………………</w:t>
      </w:r>
    </w:p>
    <w:p>
      <w:pPr>
        <w:spacing w:after="80" w:before="60" w:line="300"/>
        <w:jc w:val="both"/>
      </w:pPr>
      <w:r>
        <w:rPr>
          <w:rFonts w:ascii="Times New Roman" w:cs="Times New Roman" w:eastAsia="Times New Roman" w:hAnsi="Times New Roman"/>
          <w:sz w:val="26"/>
          <w:szCs w:val="26"/>
        </w:rPr>
        <w:t xml:space="preserve">Kết luận: ☐ Đặt cọc   ☐ Thương lượng lại   ☐ Không nhận sang. Lý do: ……………………………………………</w:t>
      </w:r>
    </w:p>
    <w:p>
      <w:pPr>
        <w:pageBreakBefore/>
        <w:spacing w:after="200"/>
        <w:jc w:val="center"/>
      </w:pPr>
      <w:r>
        <w:rPr>
          <w:rFonts w:ascii="Times New Roman" w:cs="Times New Roman" w:eastAsia="Times New Roman" w:hAnsi="Times New Roman"/>
          <w:b/>
          <w:bCs/>
          <w:sz w:val="26"/>
          <w:szCs w:val="26"/>
        </w:rPr>
        <w:t xml:space="preserve">LƯU Ý KHI SỬ DỤNG MẪU</w:t>
      </w:r>
    </w:p>
    <w:p>
      <w:pPr>
        <w:spacing w:after="200" w:before="0" w:line="300"/>
        <w:jc w:val="center"/>
      </w:pPr>
      <w:r>
        <w:rPr>
          <w:rFonts w:ascii="Times New Roman" w:cs="Times New Roman" w:eastAsia="Times New Roman" w:hAnsi="Times New Roman"/>
          <w:i/>
          <w:iCs/>
          <w:sz w:val="22"/>
          <w:szCs w:val="22"/>
        </w:rPr>
        <w:t xml:space="preserve">(Trang hướng dẫn – xóa trang này trước khi in ký)</w:t>
      </w:r>
    </w:p>
    <w:p>
      <w:pPr>
        <w:keepNext/>
        <w:spacing w:after="80" w:before="120" w:line="300"/>
        <w:jc w:val="both"/>
      </w:pPr>
      <w:r>
        <w:rPr>
          <w:rFonts w:ascii="Times New Roman" w:cs="Times New Roman" w:eastAsia="Times New Roman" w:hAnsi="Times New Roman"/>
          <w:b/>
          <w:bCs/>
          <w:sz w:val="26"/>
          <w:szCs w:val="26"/>
        </w:rPr>
        <w:t xml:space="preserve">1. Đây là danh sách thực hành, không phải văn bản pháp lý</w:t>
      </w:r>
    </w:p>
    <w:p>
      <w:pPr>
        <w:spacing w:after="80" w:before="0" w:line="300"/>
        <w:jc w:val="both"/>
      </w:pPr>
      <w:r>
        <w:rPr>
          <w:rFonts w:ascii="Times New Roman" w:cs="Times New Roman" w:eastAsia="Times New Roman" w:hAnsi="Times New Roman"/>
          <w:sz w:val="26"/>
          <w:szCs w:val="26"/>
        </w:rPr>
        <w:t xml:space="preserve">Checklist giúp bạn không bỏ sót việc cần hỏi và cần xem. Nó không thay thế hợp đồng, cũng không chứng minh quán đáp ứng điều kiện kinh doanh của ngành nghề.</w:t>
      </w:r>
    </w:p>
    <w:p>
      <w:pPr>
        <w:keepNext/>
        <w:spacing w:after="80" w:before="120" w:line="300"/>
        <w:jc w:val="both"/>
      </w:pPr>
      <w:r>
        <w:rPr>
          <w:rFonts w:ascii="Times New Roman" w:cs="Times New Roman" w:eastAsia="Times New Roman" w:hAnsi="Times New Roman"/>
          <w:b/>
          <w:bCs/>
          <w:sz w:val="26"/>
          <w:szCs w:val="26"/>
        </w:rPr>
        <w:t xml:space="preserve">2. Chủ nhà là người quyết định</w:t>
      </w:r>
    </w:p>
    <w:p>
      <w:pPr>
        <w:spacing w:after="80" w:before="0" w:line="300"/>
        <w:jc w:val="both"/>
      </w:pPr>
      <w:r>
        <w:rPr>
          <w:rFonts w:ascii="Times New Roman" w:cs="Times New Roman" w:eastAsia="Times New Roman" w:hAnsi="Times New Roman"/>
          <w:sz w:val="26"/>
          <w:szCs w:val="26"/>
        </w:rPr>
        <w:t xml:space="preserve">Theo Điều 475 Bộ luật Dân sự 2015, bên thuê chỉ được cho thuê lại khi bên cho thuê đồng ý. Nếu chưa gặp được chủ nhà, chưa nên đặt cọc lớn.</w:t>
      </w:r>
    </w:p>
    <w:p>
      <w:pPr>
        <w:keepNext/>
        <w:spacing w:after="80" w:before="120" w:line="300"/>
        <w:jc w:val="both"/>
      </w:pPr>
      <w:r>
        <w:rPr>
          <w:rFonts w:ascii="Times New Roman" w:cs="Times New Roman" w:eastAsia="Times New Roman" w:hAnsi="Times New Roman"/>
          <w:b/>
          <w:bCs/>
          <w:sz w:val="26"/>
          <w:szCs w:val="26"/>
        </w:rPr>
        <w:t xml:space="preserve">3. Giấy tờ phải là bản gốc</w:t>
      </w:r>
    </w:p>
    <w:p>
      <w:pPr>
        <w:spacing w:after="80" w:before="0" w:line="300"/>
        <w:jc w:val="both"/>
      </w:pPr>
      <w:r>
        <w:rPr>
          <w:rFonts w:ascii="Times New Roman" w:cs="Times New Roman" w:eastAsia="Times New Roman" w:hAnsi="Times New Roman"/>
          <w:sz w:val="26"/>
          <w:szCs w:val="26"/>
        </w:rPr>
        <w:t xml:space="preserve">Xem bản gốc hợp đồng thuê và giấy chứng nhận đăng ký hộ kinh doanh, chụp lại để lưu. Giấy chứng nhận đăng ký hộ kinh doanh không phải giấy phép kinh doanh; ngành nghề có điều kiện còn cần giấy tờ riêng (Điều 85 Nghị định 168/2025/NĐ-CP).</w:t>
      </w:r>
    </w:p>
    <w:p>
      <w:pPr>
        <w:keepNext/>
        <w:spacing w:after="80" w:before="120" w:line="300"/>
        <w:jc w:val="both"/>
      </w:pPr>
      <w:r>
        <w:rPr>
          <w:rFonts w:ascii="Times New Roman" w:cs="Times New Roman" w:eastAsia="Times New Roman" w:hAnsi="Times New Roman"/>
          <w:b/>
          <w:bCs/>
          <w:sz w:val="26"/>
          <w:szCs w:val="26"/>
        </w:rPr>
        <w:t xml:space="preserve">4. Con số do bên bán đưa ra cần đối chiếu</w:t>
      </w:r>
    </w:p>
    <w:p>
      <w:pPr>
        <w:spacing w:after="80" w:before="0" w:line="300"/>
        <w:jc w:val="both"/>
      </w:pPr>
      <w:r>
        <w:rPr>
          <w:rFonts w:ascii="Times New Roman" w:cs="Times New Roman" w:eastAsia="Times New Roman" w:hAnsi="Times New Roman"/>
          <w:sz w:val="26"/>
          <w:szCs w:val="26"/>
        </w:rPr>
        <w:t xml:space="preserve">Doanh thu, lượng khách bên bán cung cấp nên được đối chiếu với sao kê, lịch sử đơn và quan sát của chính bạn trước khi dùng để định giá.</w:t>
      </w:r>
    </w:p>
    <w:p>
      <w:pPr>
        <w:keepNext/>
        <w:spacing w:after="80" w:before="240" w:line="300"/>
        <w:jc w:val="both"/>
      </w:pPr>
      <w:r>
        <w:rPr>
          <w:rFonts w:ascii="Times New Roman" w:cs="Times New Roman" w:eastAsia="Times New Roman" w:hAnsi="Times New Roman"/>
          <w:b/>
          <w:bCs/>
          <w:sz w:val="26"/>
          <w:szCs w:val="26"/>
        </w:rPr>
        <w:t xml:space="preserve">Căn cứ pháp lý</w:t>
      </w:r>
    </w:p>
    <w:p>
      <w:pPr>
        <w:spacing w:after="80" w:before="0" w:line="300"/>
        <w:jc w:val="both"/>
      </w:pPr>
      <w:r>
        <w:rPr>
          <w:rFonts w:ascii="Times New Roman" w:cs="Times New Roman" w:eastAsia="Times New Roman" w:hAnsi="Times New Roman"/>
          <w:sz w:val="22"/>
          <w:szCs w:val="22"/>
        </w:rPr>
        <w:t xml:space="preserve">- Bộ luật Dân sự số 91/2015/QH13: Điều 475 (cho thuê lại cần bên cho thuê đồng ý); Điều 328 (đặt cọc). Văn bản gốc: https://vbpl.vn/van-ban/chi-tiet/bo-luat-dan-su-so-91-2015-qh13--95942</w:t>
      </w:r>
    </w:p>
    <w:p>
      <w:pPr>
        <w:spacing w:after="80" w:before="0" w:line="300"/>
        <w:jc w:val="both"/>
      </w:pPr>
      <w:r>
        <w:rPr>
          <w:rFonts w:ascii="Times New Roman" w:cs="Times New Roman" w:eastAsia="Times New Roman" w:hAnsi="Times New Roman"/>
          <w:sz w:val="22"/>
          <w:szCs w:val="22"/>
        </w:rPr>
        <w:t xml:space="preserve">- Nghị định số 168/2025/NĐ-CP về đăng ký doanh nghiệp: Điều 85 (Giấy chứng nhận đăng ký hộ kinh doanh không phải là giấy phép kinh doanh). Văn bản gốc: https://vbpl.vn/van-ban/chi-tiet/nghi-dinh-so-168-2025-nd-cp-ve-dang-ky-doanh-nghiep--179096</w:t>
      </w:r>
    </w:p>
    <w:p>
      <w:pPr>
        <w:spacing w:after="80" w:before="240" w:line="300"/>
        <w:jc w:val="both"/>
      </w:pPr>
      <w:r>
        <w:rPr>
          <w:rFonts w:ascii="Times New Roman" w:cs="Times New Roman" w:eastAsia="Times New Roman" w:hAnsi="Times New Roman"/>
          <w:i/>
          <w:iCs/>
          <w:sz w:val="26"/>
          <w:szCs w:val="26"/>
        </w:rPr>
        <w:t xml:space="preserve">Mẫu mang tính tham khảo, cập nhật 06/10/2026. Với giao dịch giá trị lớn nên tham khảo luật sư/công chứng viên.</w:t>
      </w:r>
    </w:p>
    <w:p>
      <w:pPr>
        <w:spacing w:after="80" w:before="0" w:line="300"/>
        <w:jc w:val="both"/>
      </w:pPr>
      <w:r>
        <w:rPr>
          <w:rFonts w:ascii="Times New Roman" w:cs="Times New Roman" w:eastAsia="Times New Roman" w:hAnsi="Times New Roman"/>
          <w:sz w:val="22"/>
          <w:szCs w:val="22"/>
        </w:rPr>
        <w:t xml:space="preserve">Bản cập nhật: 06/10/2026. Nguồn: https://www.sangnhuongvip.com/mau/checklist-xem-quan</w:t>
      </w:r>
    </w:p>
    <w:sectPr>
      <w:footerReference w:type="default" r:id="rId6"/>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sz w:val="18"/>
        <w:szCs w:val="18"/>
      </w:rPr>
      <w:t xml:space="preserve">Mẫu tham khảo của SangNhuongVIP · www.sangnhuongvip.com/mau/checklist-xem-quan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kiểm tra quán trước khi nhận sang</dc:title>
  <dc:creator>SangNhuongVIP</dc:creator>
  <dc:description>Danh sách việc cần kiểm tra khi đi xem quán: mặt bằng, giấy tờ, doanh thu thật, thiết bị, nhân sự, an toàn. In ra mang theo, đánh dấu từng mục.</dc:description>
  <cp:lastModifiedBy>Un-named</cp:lastModifiedBy>
  <cp:revision>1</cp:revision>
  <dcterms:created xsi:type="dcterms:W3CDTF">2026-10-19T10:13:22.307Z</dcterms:created>
  <dcterms:modified xsi:type="dcterms:W3CDTF">2026-10-19T10:13:22.307Z</dcterms:modified>
</cp:coreProperties>
</file>

<file path=docProps/custom.xml><?xml version="1.0" encoding="utf-8"?>
<Properties xmlns="http://schemas.openxmlformats.org/officeDocument/2006/custom-properties" xmlns:vt="http://schemas.openxmlformats.org/officeDocument/2006/docPropsVTypes"/>
</file>